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F262" w14:textId="77777777" w:rsidR="00691CF4" w:rsidRPr="00813A71" w:rsidRDefault="00691CF4" w:rsidP="00813A71">
      <w:pPr>
        <w:pStyle w:val="ListParagraph"/>
        <w:numPr>
          <w:ilvl w:val="0"/>
          <w:numId w:val="41"/>
        </w:numPr>
        <w:rPr>
          <w:sz w:val="2"/>
        </w:rPr>
      </w:pPr>
    </w:p>
    <w:tbl>
      <w:tblPr>
        <w:tblW w:w="156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2"/>
        <w:gridCol w:w="4818"/>
        <w:gridCol w:w="2698"/>
        <w:gridCol w:w="2514"/>
      </w:tblGrid>
      <w:tr w:rsidR="00691CF4" w14:paraId="42F1E6CF" w14:textId="77777777" w:rsidTr="2FC5F642">
        <w:trPr>
          <w:trHeight w:val="340"/>
          <w:jc w:val="center"/>
        </w:trPr>
        <w:tc>
          <w:tcPr>
            <w:tcW w:w="56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52EC" w14:textId="77777777" w:rsidR="00691CF4" w:rsidRDefault="004A164D" w:rsidP="006024E0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Company :</w:t>
            </w:r>
            <w:proofErr w:type="gramEnd"/>
          </w:p>
        </w:tc>
        <w:tc>
          <w:tcPr>
            <w:tcW w:w="48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FFDA" w14:textId="77777777" w:rsidR="00691CF4" w:rsidRDefault="004A164D" w:rsidP="006024E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Heights of Abraham</w:t>
            </w:r>
          </w:p>
        </w:tc>
        <w:tc>
          <w:tcPr>
            <w:tcW w:w="2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190C" w14:textId="77777777" w:rsidR="00691CF4" w:rsidRDefault="004A164D" w:rsidP="003446A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Date of Assessment:</w:t>
            </w:r>
          </w:p>
        </w:tc>
        <w:tc>
          <w:tcPr>
            <w:tcW w:w="2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CCCF" w14:textId="1EBFE5BA" w:rsidR="00691CF4" w:rsidRPr="000D2B47" w:rsidRDefault="2FC5F642" w:rsidP="2FC5F642">
            <w:pPr>
              <w:spacing w:line="259" w:lineRule="auto"/>
              <w:jc w:val="center"/>
            </w:pPr>
            <w:r w:rsidRPr="2FC5F642">
              <w:rPr>
                <w:rFonts w:ascii="Century Gothic" w:hAnsi="Century Gothic"/>
                <w:sz w:val="20"/>
                <w:szCs w:val="20"/>
              </w:rPr>
              <w:t>16/02/25</w:t>
            </w:r>
          </w:p>
        </w:tc>
      </w:tr>
      <w:tr w:rsidR="003446A5" w14:paraId="17C85C0D" w14:textId="77777777" w:rsidTr="2FC5F642">
        <w:trPr>
          <w:trHeight w:val="340"/>
          <w:jc w:val="center"/>
        </w:trPr>
        <w:tc>
          <w:tcPr>
            <w:tcW w:w="56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6339" w14:textId="77777777" w:rsidR="003446A5" w:rsidRDefault="003446A5" w:rsidP="003446A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Area / Location:</w:t>
            </w:r>
          </w:p>
        </w:tc>
        <w:tc>
          <w:tcPr>
            <w:tcW w:w="48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E6AD" w14:textId="77777777" w:rsidR="003446A5" w:rsidRDefault="003446A5" w:rsidP="003446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Areas</w:t>
            </w:r>
          </w:p>
        </w:tc>
        <w:tc>
          <w:tcPr>
            <w:tcW w:w="2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E1CAF6D" w14:textId="56B442B8" w:rsidR="003446A5" w:rsidRDefault="003446A5" w:rsidP="003446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Review Date:</w:t>
            </w:r>
          </w:p>
        </w:tc>
        <w:tc>
          <w:tcPr>
            <w:tcW w:w="2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5B5B3F" w14:textId="64FD16EF" w:rsidR="003446A5" w:rsidRDefault="2FC5F642" w:rsidP="003446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2FC5F642">
              <w:rPr>
                <w:rFonts w:ascii="Century Gothic" w:hAnsi="Century Gothic"/>
                <w:sz w:val="20"/>
                <w:szCs w:val="20"/>
              </w:rPr>
              <w:t>March 2026</w:t>
            </w:r>
          </w:p>
        </w:tc>
      </w:tr>
      <w:tr w:rsidR="003446A5" w14:paraId="7E89B84C" w14:textId="77777777" w:rsidTr="2FC5F642">
        <w:trPr>
          <w:trHeight w:val="412"/>
          <w:jc w:val="center"/>
        </w:trPr>
        <w:tc>
          <w:tcPr>
            <w:tcW w:w="56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223B" w14:textId="77777777" w:rsidR="003446A5" w:rsidRDefault="003446A5" w:rsidP="003446A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Description of work activity / process being assessed:</w:t>
            </w:r>
          </w:p>
        </w:tc>
        <w:tc>
          <w:tcPr>
            <w:tcW w:w="48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2486" w14:textId="603CEF38" w:rsidR="003446A5" w:rsidRDefault="001207BE" w:rsidP="003446A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Education Visits</w:t>
            </w:r>
            <w:r w:rsidR="003446A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5BC0284" w14:textId="77777777" w:rsidR="003446A5" w:rsidRPr="003B7D63" w:rsidRDefault="003446A5" w:rsidP="003446A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Risk Assessment No:</w:t>
            </w:r>
          </w:p>
        </w:tc>
        <w:tc>
          <w:tcPr>
            <w:tcW w:w="25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B979FC" w14:textId="5E63E357" w:rsidR="003446A5" w:rsidRDefault="007E7878" w:rsidP="003446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GEV23</w:t>
            </w:r>
          </w:p>
        </w:tc>
      </w:tr>
    </w:tbl>
    <w:p w14:paraId="04703047" w14:textId="77777777" w:rsidR="00691CF4" w:rsidRDefault="00691CF4">
      <w:pPr>
        <w:rPr>
          <w:rFonts w:ascii="Century Gothic" w:hAnsi="Century Gothic"/>
          <w:sz w:val="16"/>
          <w:szCs w:val="16"/>
        </w:rPr>
      </w:pPr>
    </w:p>
    <w:tbl>
      <w:tblPr>
        <w:tblW w:w="1573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9"/>
        <w:gridCol w:w="567"/>
        <w:gridCol w:w="3969"/>
        <w:gridCol w:w="562"/>
        <w:gridCol w:w="992"/>
        <w:gridCol w:w="3544"/>
        <w:gridCol w:w="3402"/>
      </w:tblGrid>
      <w:tr w:rsidR="003B7D63" w14:paraId="509094E3" w14:textId="77777777" w:rsidTr="00792832">
        <w:trPr>
          <w:trHeight w:val="275"/>
        </w:trPr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C039" w14:textId="77777777" w:rsid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3FE6" w14:textId="77777777" w:rsid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19E71154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 w:cs="Arial"/>
                <w:b/>
                <w:sz w:val="20"/>
                <w:szCs w:val="20"/>
              </w:rPr>
              <w:t>RISK RATING = SEVERITY x LIKELIHOOD</w:t>
            </w:r>
          </w:p>
        </w:tc>
      </w:tr>
      <w:tr w:rsidR="003B7D63" w14:paraId="79EA84AD" w14:textId="77777777" w:rsidTr="00792832">
        <w:trPr>
          <w:trHeight w:val="275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AC58" w14:textId="77777777" w:rsidR="003B7D63" w:rsidRDefault="003B7D63" w:rsidP="003B7D63">
            <w:pPr>
              <w:jc w:val="center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Persons exposed: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8AAD" w14:textId="77777777" w:rsid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Type of assessment: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6540FF77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Rating</w:t>
            </w:r>
          </w:p>
        </w:tc>
        <w:tc>
          <w:tcPr>
            <w:tcW w:w="35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0995524C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SEVERITY of injury/disease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14:paraId="4082EDD3" w14:textId="77777777" w:rsidR="003B7D63" w:rsidRPr="003B7D63" w:rsidRDefault="003B7D63" w:rsidP="003B7D6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LIKELIHOOD of occurrence</w:t>
            </w:r>
          </w:p>
        </w:tc>
      </w:tr>
      <w:tr w:rsidR="00EF30FF" w14:paraId="1127D58C" w14:textId="77777777" w:rsidTr="00365622">
        <w:trPr>
          <w:trHeight w:val="275"/>
        </w:trPr>
        <w:tc>
          <w:tcPr>
            <w:tcW w:w="2699" w:type="dxa"/>
            <w:tcBorders>
              <w:top w:val="single" w:sz="4" w:space="0" w:color="7F7F7F"/>
              <w:lef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D690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Employees</w:t>
            </w:r>
          </w:p>
        </w:tc>
        <w:tc>
          <w:tcPr>
            <w:tcW w:w="567" w:type="dxa"/>
            <w:tcBorders>
              <w:top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1394" w14:textId="6505CF32" w:rsidR="00EF30FF" w:rsidRDefault="00DC4505" w:rsidP="00EF30F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D043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Initial</w:t>
            </w:r>
          </w:p>
        </w:tc>
        <w:tc>
          <w:tcPr>
            <w:tcW w:w="562" w:type="dxa"/>
            <w:tcBorders>
              <w:top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565B" w14:textId="5F3E4F51" w:rsidR="00EF30FF" w:rsidRDefault="00DC4505" w:rsidP="00EF30F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92" w:type="dxa"/>
            <w:tcBorders>
              <w:top w:val="single" w:sz="4" w:space="0" w:color="7F7F7F"/>
              <w:right w:val="single" w:sz="4" w:space="0" w:color="7F7F7F"/>
            </w:tcBorders>
          </w:tcPr>
          <w:p w14:paraId="0039D408" w14:textId="77777777" w:rsidR="00EF30FF" w:rsidRDefault="00EF30FF" w:rsidP="008E079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HIGH</w:t>
            </w:r>
          </w:p>
          <w:p w14:paraId="06FECDDC" w14:textId="6A2AC8E3" w:rsidR="008E0797" w:rsidRPr="003B7D63" w:rsidRDefault="008E0797" w:rsidP="008E0797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(6-9)</w:t>
            </w:r>
          </w:p>
        </w:tc>
        <w:tc>
          <w:tcPr>
            <w:tcW w:w="3544" w:type="dxa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14:paraId="782C1A81" w14:textId="5DBE72C0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(3)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Fatality; major injury or illness causing long term disability</w:t>
            </w:r>
          </w:p>
        </w:tc>
        <w:tc>
          <w:tcPr>
            <w:tcW w:w="3402" w:type="dxa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14:paraId="4F01BFCC" w14:textId="38ED3566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(3)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Certain or near certain to occur</w:t>
            </w:r>
          </w:p>
        </w:tc>
      </w:tr>
      <w:tr w:rsidR="00EF30FF" w14:paraId="0E1AF176" w14:textId="77777777" w:rsidTr="00365622">
        <w:trPr>
          <w:trHeight w:val="275"/>
        </w:trPr>
        <w:tc>
          <w:tcPr>
            <w:tcW w:w="2699" w:type="dxa"/>
            <w:tcBorders>
              <w:lef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0692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Contractors</w:t>
            </w:r>
          </w:p>
        </w:tc>
        <w:tc>
          <w:tcPr>
            <w:tcW w:w="567" w:type="dxa"/>
            <w:tcBorders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D70C" w14:textId="36C407A0" w:rsidR="00EF30FF" w:rsidRDefault="00DC4505" w:rsidP="00EF30FF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3969" w:type="dxa"/>
            <w:tcBorders>
              <w:lef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B030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Change in process / activity / legislation / following an accident etc</w:t>
            </w:r>
          </w:p>
        </w:tc>
        <w:tc>
          <w:tcPr>
            <w:tcW w:w="562" w:type="dxa"/>
            <w:tcBorders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108F" w14:textId="54A899BE" w:rsidR="00EF30FF" w:rsidRDefault="007E7878" w:rsidP="00EF30FF"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92" w:type="dxa"/>
            <w:tcBorders>
              <w:right w:val="single" w:sz="4" w:space="0" w:color="7F7F7F"/>
            </w:tcBorders>
          </w:tcPr>
          <w:p w14:paraId="52E41448" w14:textId="77777777" w:rsidR="00EF30FF" w:rsidRDefault="00EF30FF" w:rsidP="008E079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MEDIUM</w:t>
            </w:r>
          </w:p>
          <w:p w14:paraId="3A81FFBD" w14:textId="4F29384C" w:rsidR="008E0797" w:rsidRPr="003B7D63" w:rsidRDefault="008E0797" w:rsidP="008E0797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(4-6)</w:t>
            </w:r>
          </w:p>
        </w:tc>
        <w:tc>
          <w:tcPr>
            <w:tcW w:w="3544" w:type="dxa"/>
            <w:tcBorders>
              <w:right w:val="single" w:sz="4" w:space="0" w:color="7F7F7F"/>
            </w:tcBorders>
            <w:vAlign w:val="center"/>
          </w:tcPr>
          <w:p w14:paraId="283CBB92" w14:textId="512D2335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(2)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Injury or illness causing short term disability</w:t>
            </w:r>
          </w:p>
        </w:tc>
        <w:tc>
          <w:tcPr>
            <w:tcW w:w="3402" w:type="dxa"/>
            <w:tcBorders>
              <w:right w:val="single" w:sz="4" w:space="0" w:color="7F7F7F"/>
            </w:tcBorders>
            <w:vAlign w:val="center"/>
          </w:tcPr>
          <w:p w14:paraId="3CF49593" w14:textId="1E806347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(2)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Reasonably likely to occur</w:t>
            </w:r>
          </w:p>
        </w:tc>
      </w:tr>
      <w:tr w:rsidR="00EF30FF" w14:paraId="6BBD3E7B" w14:textId="77777777" w:rsidTr="00365622">
        <w:trPr>
          <w:trHeight w:val="275"/>
        </w:trPr>
        <w:tc>
          <w:tcPr>
            <w:tcW w:w="2699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F32A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Visitors / Members of the public </w:t>
            </w:r>
          </w:p>
        </w:tc>
        <w:tc>
          <w:tcPr>
            <w:tcW w:w="567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6E0C" w14:textId="0193B2F2" w:rsidR="00EF30FF" w:rsidRDefault="009E1057" w:rsidP="00EF30FF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3969" w:type="dxa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8965" w14:textId="77777777" w:rsidR="00EF30FF" w:rsidRDefault="00EF30FF" w:rsidP="00EF30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Operational review</w:t>
            </w:r>
          </w:p>
        </w:tc>
        <w:tc>
          <w:tcPr>
            <w:tcW w:w="562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A2A8" w14:textId="48B8C482" w:rsidR="00EF30FF" w:rsidRDefault="00DC4505" w:rsidP="00EF30FF"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992" w:type="dxa"/>
            <w:tcBorders>
              <w:bottom w:val="single" w:sz="4" w:space="0" w:color="7F7F7F"/>
              <w:right w:val="single" w:sz="4" w:space="0" w:color="7F7F7F"/>
            </w:tcBorders>
          </w:tcPr>
          <w:p w14:paraId="63EF29FE" w14:textId="77777777" w:rsidR="00EF30FF" w:rsidRDefault="00EF30FF" w:rsidP="008E079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7D63">
              <w:rPr>
                <w:rFonts w:ascii="Century Gothic" w:hAnsi="Century Gothic"/>
                <w:b/>
                <w:sz w:val="20"/>
                <w:szCs w:val="20"/>
              </w:rPr>
              <w:t>LOW</w:t>
            </w:r>
          </w:p>
          <w:p w14:paraId="2CAC055D" w14:textId="12534ED5" w:rsidR="008E0797" w:rsidRPr="003B7D63" w:rsidRDefault="008E0797" w:rsidP="008E0797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(1-3)</w:t>
            </w:r>
          </w:p>
        </w:tc>
        <w:tc>
          <w:tcPr>
            <w:tcW w:w="3544" w:type="dxa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14:paraId="5E567DDA" w14:textId="6E451A38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(1)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Other injury or illness</w:t>
            </w:r>
          </w:p>
        </w:tc>
        <w:tc>
          <w:tcPr>
            <w:tcW w:w="3402" w:type="dxa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14:paraId="3726EF75" w14:textId="0B0AAF19" w:rsidR="00EF30FF" w:rsidRPr="00792832" w:rsidRDefault="008E0797" w:rsidP="00EF30FF">
            <w:pPr>
              <w:jc w:val="center"/>
            </w:pPr>
            <w:r>
              <w:rPr>
                <w:rFonts w:ascii="Century Gothic" w:hAnsi="Century Gothic"/>
                <w:sz w:val="20"/>
                <w:szCs w:val="20"/>
              </w:rPr>
              <w:t xml:space="preserve">(1) </w:t>
            </w:r>
            <w:r w:rsidR="00EF30FF" w:rsidRPr="00792832">
              <w:rPr>
                <w:rFonts w:ascii="Century Gothic" w:hAnsi="Century Gothic"/>
                <w:sz w:val="20"/>
                <w:szCs w:val="20"/>
              </w:rPr>
              <w:t>Unlikely to occur</w:t>
            </w:r>
          </w:p>
        </w:tc>
      </w:tr>
    </w:tbl>
    <w:p w14:paraId="6C723F0E" w14:textId="21D114BE" w:rsidR="003B7D63" w:rsidRDefault="003B7D63" w:rsidP="65A81543">
      <w:pPr>
        <w:rPr>
          <w:rFonts w:ascii="Century Gothic" w:hAnsi="Century Gothic"/>
        </w:rPr>
      </w:pPr>
    </w:p>
    <w:tbl>
      <w:tblPr>
        <w:tblW w:w="154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6810"/>
        <w:gridCol w:w="1128"/>
        <w:gridCol w:w="2977"/>
        <w:gridCol w:w="1140"/>
      </w:tblGrid>
      <w:tr w:rsidR="003B7D63" w14:paraId="75B5D4D6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E68E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Hazards and who might be harmed:</w:t>
            </w:r>
          </w:p>
          <w:p w14:paraId="293EDA23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30A0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Control measures already in place: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6802" w14:textId="77777777" w:rsidR="003B7D63" w:rsidRDefault="003B7D63" w:rsidP="008E0797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Risk Rating</w:t>
            </w:r>
          </w:p>
          <w:p w14:paraId="167BCE33" w14:textId="77777777" w:rsidR="003B7D63" w:rsidRDefault="003B7D63" w:rsidP="008E0797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3A38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Additional control measures required to reduce the risk:</w:t>
            </w: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38F5" w14:textId="77777777" w:rsidR="003B7D63" w:rsidRDefault="003B7D63" w:rsidP="00792832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Revised Risk Rating</w:t>
            </w:r>
          </w:p>
        </w:tc>
      </w:tr>
      <w:tr w:rsidR="00083581" w14:paraId="001DC6FA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442D" w14:textId="5EE763BF" w:rsidR="000A7463" w:rsidRPr="009A1D58" w:rsidRDefault="000A7463" w:rsidP="009A1D58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 w:rsidRPr="009A1D58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Cable car</w:t>
            </w:r>
          </w:p>
          <w:p w14:paraId="173B8ECE" w14:textId="404DD9CA" w:rsidR="009C179C" w:rsidRDefault="65A8154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General controls: Slips trips and falls. Door entrapment. System failure.</w:t>
            </w:r>
          </w:p>
          <w:p w14:paraId="2EFF6D0C" w14:textId="5101C0CF" w:rsidR="65A81543" w:rsidRDefault="65A81543" w:rsidP="65A81543">
            <w:pPr>
              <w:pStyle w:val="NoSpacing"/>
              <w:rPr>
                <w:rFonts w:ascii="Century Gothic" w:hAnsi="Century Gothic"/>
                <w:color w:val="000000" w:themeColor="text1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All staff and members of the public.</w:t>
            </w:r>
          </w:p>
          <w:p w14:paraId="4EF7AE53" w14:textId="77777777" w:rsidR="00083581" w:rsidRDefault="00083581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C92D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Only trained staff operate the cable car system.</w:t>
            </w:r>
          </w:p>
          <w:p w14:paraId="02E8921A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Access and egress to the cars is </w:t>
            </w:r>
            <w:proofErr w:type="gramStart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supervised at all times</w:t>
            </w:r>
            <w:proofErr w:type="gramEnd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 by our trained staff.</w:t>
            </w:r>
          </w:p>
          <w:p w14:paraId="2F399F40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Training is provided to industry best standards.</w:t>
            </w:r>
          </w:p>
          <w:p w14:paraId="509F2FBF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The system is maintained to a high standard and is subject to regular inspection by our Insurance inspectors and complies with ADIPS and cable ways directive </w:t>
            </w:r>
            <w:proofErr w:type="gramStart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2004..</w:t>
            </w:r>
            <w:proofErr w:type="gramEnd"/>
          </w:p>
          <w:p w14:paraId="05F78689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Risk control measures are regularly monitored.</w:t>
            </w:r>
          </w:p>
          <w:p w14:paraId="03F0E893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proofErr w:type="gramStart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Non slip</w:t>
            </w:r>
            <w:proofErr w:type="gramEnd"/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 surfaces are regularly maintained.</w:t>
            </w:r>
          </w:p>
          <w:p w14:paraId="4C1708B9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Maintenance work is carried out by experienced/qualified engineers,</w:t>
            </w:r>
          </w:p>
          <w:p w14:paraId="2AB67953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A risk adverse work culture is promoted.</w:t>
            </w:r>
          </w:p>
          <w:p w14:paraId="35593002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Support is provided by the manufacturer when required.</w:t>
            </w:r>
          </w:p>
          <w:p w14:paraId="399381D0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Critical components are subject to annual NDT testing.</w:t>
            </w:r>
          </w:p>
          <w:p w14:paraId="0EE78F35" w14:textId="6AE7CE2B" w:rsidR="00083581" w:rsidRPr="00156D90" w:rsidRDefault="000A7463" w:rsidP="000A7463">
            <w:pPr>
              <w:pStyle w:val="NoSpacing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ADIPS Amusement Device Inspection Procedures Scheme certification is obtained annually.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8AB1" w14:textId="14458EA6" w:rsidR="00083581" w:rsidRDefault="312A39E8" w:rsidP="008E079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D919" w14:textId="77777777" w:rsidR="00587F69" w:rsidRDefault="00587F69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ADDITIONAL NOTE:</w:t>
            </w:r>
          </w:p>
          <w:p w14:paraId="596E891B" w14:textId="23240B9F" w:rsidR="00083581" w:rsidRDefault="00587F69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Occasionally a child has refused to board the cable cars.  In this event</w:t>
            </w:r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Pedestrian access to the summit is possible, but via steep roads and paths of </w:t>
            </w:r>
            <w:proofErr w:type="gramStart"/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>a distance of 1</w:t>
            </w:r>
            <w:proofErr w:type="gramEnd"/>
            <w:r w:rsidR="00B04395">
              <w:rPr>
                <w:rFonts w:ascii="Century Gothic" w:hAnsi="Century Gothic"/>
                <w:color w:val="000000"/>
                <w:sz w:val="19"/>
                <w:szCs w:val="19"/>
              </w:rPr>
              <w:t>.5km, climbing 551ft.  There is no general vehicle access to the summit.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 Groups should consider how supervision ratios may be affected if adult(s) is/are required to accompany a child on foot.</w:t>
            </w: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C4BA" w14:textId="77777777" w:rsidR="00083581" w:rsidRDefault="00083581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3446A5" w14:paraId="71107E07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E45A" w14:textId="20F96D9C" w:rsidR="003446A5" w:rsidRDefault="65A81543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Fire/smoke </w:t>
            </w:r>
            <w:proofErr w:type="spell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inhailation</w:t>
            </w:r>
            <w:proofErr w:type="spell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/burns: All staff and members of the public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B367" w14:textId="77777777" w:rsidR="000A7463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Staff are trained to direct visitors to leave the building immediately via appropriate exits.</w:t>
            </w:r>
          </w:p>
          <w:p w14:paraId="61154090" w14:textId="4C413415" w:rsidR="003446A5" w:rsidRPr="000A7463" w:rsidRDefault="000A7463" w:rsidP="000A7463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Fire extinguishers are provided in the base and top station and employees have been trained in their use.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B56C" w14:textId="194D4F41" w:rsidR="003446A5" w:rsidRDefault="312A39E8" w:rsidP="008E079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B34C" w14:textId="77777777" w:rsidR="003446A5" w:rsidRDefault="003446A5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33E5" w14:textId="77777777" w:rsidR="003446A5" w:rsidRDefault="003446A5" w:rsidP="00792832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046BEFDA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8DC4" w14:textId="448B4156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Breakdown: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8041" w14:textId="77777777" w:rsidR="000A7463" w:rsidRPr="009639A8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The system is maintained to a high standard and is subject to regular inspection by HSE and Insurance inspectors.</w:t>
            </w:r>
          </w:p>
          <w:p w14:paraId="59AB0DEF" w14:textId="77777777" w:rsidR="000A7463" w:rsidRPr="009639A8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Risk control measures are regularly monitored.</w:t>
            </w:r>
          </w:p>
          <w:p w14:paraId="12427F3D" w14:textId="77777777" w:rsidR="000A7463" w:rsidRPr="009639A8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A diesel back up power source is in place.</w:t>
            </w:r>
          </w:p>
          <w:p w14:paraId="127F811B" w14:textId="1C1812D7" w:rsidR="000A7463" w:rsidRPr="003446A5" w:rsidRDefault="000A7463" w:rsidP="000A7463">
            <w:pPr>
              <w:pStyle w:val="NoSpacing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In conjunction with the local fire service a rope rescue plan has been put in place and is practiced annually.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A7AC" w14:textId="49A04A1E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5A88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0692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4BF62D64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FAAB" w14:textId="4B83ABE0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lastRenderedPageBreak/>
              <w:t>Electric shock: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64E6" w14:textId="47D56797" w:rsidR="000A7463" w:rsidRPr="003446A5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All portable equipment and fixed installations are inspected / checked as per legal requirements.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992D" w14:textId="7EF7E06A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5A71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8E13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28BE8FF6" w14:textId="77777777" w:rsidTr="2FC5F642">
        <w:trPr>
          <w:trHeight w:val="811"/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4020" w14:textId="206A5302" w:rsidR="000A7463" w:rsidRPr="00920D1B" w:rsidRDefault="000A7463" w:rsidP="00920D1B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Caves</w:t>
            </w:r>
          </w:p>
          <w:p w14:paraId="3E3841E6" w14:textId="6D6BD1C9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Possible exposure radon gas: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8A6C" w14:textId="110DE3B0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“</w:t>
            </w: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Radon concentrations in the Rutland and Great Masson Caverns do not present any 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danger to members of the public”</w:t>
            </w: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source of information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:</w:t>
            </w: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Radon Measurement Report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3A0F" w14:textId="2BA46B81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F2BB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14:paraId="1AF8B499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  <w:p w14:paraId="10E946B7" w14:textId="79FBFDEC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9838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61DF27B3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E42" w14:textId="58D9DC91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Uneven walking surface and low ceiling e.g. leading to slips, trips and falls, banging heads on roof </w:t>
            </w:r>
            <w:proofErr w:type="gram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etc. :</w:t>
            </w:r>
            <w:proofErr w:type="gram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E6B7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Guides give verbal warnings of hazards before tour commences.</w:t>
            </w:r>
          </w:p>
          <w:p w14:paraId="6CC6E1CE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Warning signs are displayed at cave entrances.</w:t>
            </w:r>
          </w:p>
          <w:p w14:paraId="24D1882F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Visitors are only allowed underground when accompanied by an experienced guide.</w:t>
            </w:r>
          </w:p>
          <w:p w14:paraId="15623FBB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proofErr w:type="gramStart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Hand rails</w:t>
            </w:r>
            <w:proofErr w:type="gramEnd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are provided where there are steps and changes in levels.</w:t>
            </w:r>
          </w:p>
          <w:p w14:paraId="79830844" w14:textId="1E2B5FD3" w:rsidR="000A7463" w:rsidRDefault="000A7463" w:rsidP="0040403F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Lighting levels </w:t>
            </w:r>
            <w:proofErr w:type="gramStart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are considered to be</w:t>
            </w:r>
            <w:proofErr w:type="gramEnd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sufficient to identify any potential hazards.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1B01" w14:textId="5EB41B36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CA69" w14:textId="53494643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D7D7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70DF2BA1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DA8C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Hazards arising from mine workings </w:t>
            </w:r>
          </w:p>
          <w:p w14:paraId="4902E624" w14:textId="137EF93A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e. g falling rocks: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DD81" w14:textId="2772ABF1" w:rsidR="00920D1B" w:rsidRDefault="2FC5F642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2FC5F64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Daily checks by staff</w:t>
            </w:r>
          </w:p>
          <w:p w14:paraId="7F313384" w14:textId="5147BAAA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Inspections are carried out by a specialist mining contractor and pro-active preventative maintenance work is carried out as required.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58E6" w14:textId="01DDA8E3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3278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E0EF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50DCCA86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B487" w14:textId="421C14E2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Electric shock from contact with lighting: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0B5F" w14:textId="4F29C72E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Portable appliances and fixed installations are subject to routine testing and checks as per legal requirements.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F953" w14:textId="05A4512B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DFBD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0F6E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587F69" w14:paraId="3306E2B3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D5A8" w14:textId="4F192BA2" w:rsidR="00587F69" w:rsidRPr="65A81543" w:rsidRDefault="00587F69" w:rsidP="65A81543">
            <w:pPr>
              <w:pStyle w:val="NoSpacing"/>
              <w:rPr>
                <w:rFonts w:ascii="Century Gothic" w:hAnsi="Century Gothic"/>
                <w:color w:val="000000" w:themeColor="text1"/>
                <w:sz w:val="19"/>
                <w:szCs w:val="19"/>
              </w:rPr>
            </w:pPr>
            <w:r>
              <w:rPr>
                <w:rFonts w:ascii="Century Gothic" w:hAnsi="Century Gothic"/>
                <w:color w:val="000000" w:themeColor="text1"/>
                <w:sz w:val="19"/>
                <w:szCs w:val="19"/>
              </w:rPr>
              <w:t>Masson Cavern Audio-visual experience</w:t>
            </w:r>
            <w:r w:rsidR="007E19AA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. 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9ECE" w14:textId="49CE431C" w:rsidR="007E19AA" w:rsidRDefault="007E19AA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Flashing light elements are not at a frequency or duration that affects photosensitive conditions.</w:t>
            </w:r>
          </w:p>
          <w:p w14:paraId="3E6B895D" w14:textId="02CB784D" w:rsidR="007E19AA" w:rsidRPr="009639A8" w:rsidRDefault="007E19AA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8DE0" w14:textId="73AD545D" w:rsidR="00587F69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A318" w14:textId="0F25832D" w:rsidR="00587F69" w:rsidRDefault="2FC5F642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2FC5F64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Pre-visit research recommended if group is likely to have persons that are sensitive or nervous about loud sounds and light effects</w:t>
            </w: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8598" w14:textId="77777777" w:rsidR="00587F69" w:rsidRDefault="00587F69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15CFBA30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61E3" w14:textId="77777777" w:rsidR="00567BA8" w:rsidRDefault="007D43B7" w:rsidP="000A7463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Summit buildings interiors &amp; Tavern</w:t>
            </w:r>
          </w:p>
          <w:p w14:paraId="41524F2C" w14:textId="020A14B4" w:rsidR="000A7463" w:rsidRPr="00567BA8" w:rsidRDefault="65A81543" w:rsidP="65A8154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Slips/trips/</w:t>
            </w:r>
            <w:proofErr w:type="gram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falls :</w:t>
            </w:r>
            <w:proofErr w:type="gram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 All staff and members of the public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697C" w14:textId="60DC926D" w:rsidR="000A7463" w:rsidRPr="00804E4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Spillages are mopped up when they </w:t>
            </w:r>
            <w:proofErr w:type="gramStart"/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occur</w:t>
            </w:r>
            <w:proofErr w:type="gramEnd"/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and “A” frame warning notices are displayed on wet floors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777D" w14:textId="2C0942DF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CE27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7C8B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0A7463" w14:paraId="027CDFDE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872C" w14:textId="0F5871D9" w:rsidR="000A7463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Fire: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6729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Procedures in the event of fire displayed at entrance/exits.</w:t>
            </w:r>
          </w:p>
          <w:p w14:paraId="5D6A38E2" w14:textId="180DF31F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A fire alarm system and smoke detection </w:t>
            </w:r>
            <w:proofErr w:type="gramStart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is</w:t>
            </w:r>
            <w:proofErr w:type="gramEnd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installed in </w:t>
            </w:r>
            <w:r w:rsidR="007D43B7">
              <w:rPr>
                <w:rFonts w:ascii="Century Gothic" w:hAnsi="Century Gothic"/>
                <w:color w:val="000000"/>
                <w:sz w:val="19"/>
                <w:szCs w:val="19"/>
              </w:rPr>
              <w:t>Visitor Centre,</w:t>
            </w: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High Falls,</w:t>
            </w:r>
            <w:r w:rsid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and Masson Pavilion -</w:t>
            </w: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tested weekly</w:t>
            </w:r>
            <w:r w:rsid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on a rotational basis</w:t>
            </w: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.</w:t>
            </w:r>
          </w:p>
          <w:p w14:paraId="4F150E49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Call-points located at all exits.</w:t>
            </w:r>
          </w:p>
          <w:p w14:paraId="75D1EDC5" w14:textId="77777777" w:rsidR="000A7463" w:rsidRPr="000A7463" w:rsidRDefault="000A7463" w:rsidP="000A746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In the event of a fire / alarm all visitors will be evacuated from the building by our staff.</w:t>
            </w:r>
          </w:p>
          <w:p w14:paraId="27EC7C08" w14:textId="119B83F3" w:rsidR="000A7463" w:rsidRPr="002E1154" w:rsidRDefault="000A7463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Fire extinguishers are provided.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014B" w14:textId="1A705ECC" w:rsidR="000A7463" w:rsidRDefault="312A39E8" w:rsidP="000A7463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7189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610" w14:textId="77777777" w:rsidR="000A7463" w:rsidRDefault="000A7463" w:rsidP="000A7463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3E07EDEC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0924" w14:textId="7D63F958" w:rsidR="007D43B7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Electric Shock: All staff and members of the public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A111" w14:textId="0AE7015B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color w:val="000000"/>
                <w:sz w:val="19"/>
                <w:szCs w:val="19"/>
              </w:rPr>
              <w:t>Portable appliances and fixed installations are subject to routine testing and checks as per legal requirements.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0DA5" w14:textId="1F83174A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788A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1AE0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078DC1B4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11D4" w14:textId="4EB8169E" w:rsidR="007D43B7" w:rsidRPr="00920D1B" w:rsidRDefault="007D43B7" w:rsidP="00920D1B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Play areas</w:t>
            </w:r>
          </w:p>
          <w:p w14:paraId="513F5BD0" w14:textId="2BF803E2" w:rsidR="007D43B7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Play equipment: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CF29" w14:textId="77777777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Play equipment is subject to a schedule of daily and weekly inspections by staff and duty managers.  Any faults are rectified immediately.  If this is not possible, the affected item is taken out of service.</w:t>
            </w:r>
          </w:p>
          <w:p w14:paraId="08102E71" w14:textId="0A9C67F8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Annual independent inspections are carried out </w:t>
            </w:r>
            <w:r w:rsidR="007E7878">
              <w:rPr>
                <w:rFonts w:ascii="Century Gothic" w:hAnsi="Century Gothic"/>
                <w:color w:val="000000"/>
                <w:sz w:val="19"/>
                <w:szCs w:val="19"/>
              </w:rPr>
              <w:t>on all play areas</w:t>
            </w:r>
          </w:p>
          <w:p w14:paraId="78F662E3" w14:textId="2D4D3E9B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Play area</w:t>
            </w:r>
            <w:r w:rsidR="007E7878">
              <w:rPr>
                <w:rFonts w:ascii="Century Gothic" w:hAnsi="Century Gothic"/>
                <w:color w:val="000000"/>
                <w:sz w:val="19"/>
                <w:szCs w:val="19"/>
              </w:rPr>
              <w:t>s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have impact absorbent surfaces around all equipment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A4E3" w14:textId="5A5B4DFC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6D35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74CE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2E814201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D913" w14:textId="2EE2D562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Minor play-related injuries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1FCF" w14:textId="77777777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First aiders are available on site.</w:t>
            </w:r>
          </w:p>
          <w:p w14:paraId="248836D9" w14:textId="5A7A0DF5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lastRenderedPageBreak/>
              <w:t>Signs are displayed stating that play areas are unsupervised.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ED8A" w14:textId="030F8006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7E48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5E02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7D43B7" w14:paraId="68A23071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8A7F" w14:textId="1E0CE3A9" w:rsidR="007D43B7" w:rsidRPr="009639A8" w:rsidRDefault="007D43B7" w:rsidP="00920D1B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639A8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Tower</w:t>
            </w:r>
          </w:p>
          <w:p w14:paraId="2FCDDA95" w14:textId="6B62C45B" w:rsidR="007D43B7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Falls etc due to narrow, steep steps (historic monument):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9DA8" w14:textId="77777777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Signs displayed at the foot of the tower warning of this hazard.</w:t>
            </w:r>
          </w:p>
          <w:p w14:paraId="5AD11F87" w14:textId="19CA023D" w:rsidR="007D43B7" w:rsidRPr="007D43B7" w:rsidRDefault="007D43B7" w:rsidP="007D43B7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proofErr w:type="gramStart"/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Hand rail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>s</w:t>
            </w:r>
            <w:proofErr w:type="gramEnd"/>
            <w:r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on either side of steps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and low level lighting installed</w:t>
            </w:r>
          </w:p>
          <w:p w14:paraId="106D3364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Parapet at the top of the tower to prevent persons falling</w:t>
            </w:r>
          </w:p>
          <w:p w14:paraId="5A85796F" w14:textId="20DF12BF" w:rsidR="007D43B7" w:rsidRDefault="2FC5F642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2FC5F642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CCTV cameras installed, allowing those at the base to see how many people are at the top and whether people are descending.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7CA0" w14:textId="4A189146" w:rsidR="007D43B7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F625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B220" w14:textId="77777777" w:rsidR="007D43B7" w:rsidRDefault="007D43B7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9A1D58" w14:paraId="045AEC0D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E77C" w14:textId="77D78509" w:rsidR="009A1D58" w:rsidRPr="00567BA8" w:rsidRDefault="009A1D58" w:rsidP="009A1D58">
            <w:pPr>
              <w:pStyle w:val="ListParagraph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="Century Gothic" w:hAnsi="Century Gothic"/>
                <w:b/>
                <w:color w:val="000000"/>
                <w:sz w:val="19"/>
                <w:szCs w:val="19"/>
              </w:rPr>
            </w:pPr>
            <w:r w:rsidRPr="00920D1B">
              <w:rPr>
                <w:rFonts w:ascii="Century Gothic" w:hAnsi="Century Gothic"/>
                <w:b/>
                <w:color w:val="000000"/>
                <w:sz w:val="19"/>
                <w:szCs w:val="19"/>
              </w:rPr>
              <w:t>Site General:</w:t>
            </w:r>
          </w:p>
          <w:p w14:paraId="5DD8A33F" w14:textId="7A25059A" w:rsidR="009A1D58" w:rsidRPr="007D43B7" w:rsidRDefault="65A81543" w:rsidP="65A81543">
            <w:pPr>
              <w:suppressAutoHyphens w:val="0"/>
              <w:overflowPunct w:val="0"/>
              <w:autoSpaceDE w:val="0"/>
              <w:adjustRightInd w:val="0"/>
              <w:rPr>
                <w:rFonts w:ascii="Century Gothic" w:hAnsi="Century Gothic"/>
                <w:b/>
                <w:bCs/>
                <w:sz w:val="19"/>
                <w:szCs w:val="19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Hazards associated with use of vehicles including Land rovers and ATVs, on site: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DED8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Only trained and designated drivers are permitted to operate vehicles on site.</w:t>
            </w:r>
          </w:p>
          <w:p w14:paraId="29C009C5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Wherever possible the driving of vehicles on site is avoided during opening hours. </w:t>
            </w:r>
          </w:p>
          <w:p w14:paraId="47438370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The use of vehicles on site is regularly monitored.</w:t>
            </w:r>
          </w:p>
          <w:p w14:paraId="0416345C" w14:textId="77777777" w:rsidR="009A1D58" w:rsidRPr="000A7463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The Land Rovers are road legal, taxed, </w:t>
            </w:r>
            <w:proofErr w:type="spellStart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MOT’d</w:t>
            </w:r>
            <w:proofErr w:type="spellEnd"/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, insured and serviced as per manufactures instructions.</w:t>
            </w:r>
          </w:p>
          <w:p w14:paraId="5AFB92CF" w14:textId="62E36AA3" w:rsidR="009A1D58" w:rsidRPr="007D43B7" w:rsidRDefault="009A1D58" w:rsidP="009A1D5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color w:val="000000"/>
                <w:sz w:val="19"/>
                <w:szCs w:val="19"/>
              </w:rPr>
              <w:t>Driving licences are checked annually.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F0C3" w14:textId="151753D7" w:rsidR="009A1D58" w:rsidRDefault="312A39E8" w:rsidP="007D43B7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08FD" w14:textId="77777777" w:rsidR="009A1D58" w:rsidRDefault="009A1D58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8277" w14:textId="77777777" w:rsidR="009A1D58" w:rsidRDefault="009A1D58" w:rsidP="007D43B7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567BA8" w14:paraId="3EA0FD74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4F77" w14:textId="4EFEDD1A" w:rsidR="00567BA8" w:rsidRPr="00567BA8" w:rsidRDefault="65A81543" w:rsidP="65A81543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Slips, trips and falls e.g. due to gradient, wet surfaces, rain </w:t>
            </w:r>
            <w:proofErr w:type="gramStart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etc. :</w:t>
            </w:r>
            <w:proofErr w:type="gramEnd"/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 xml:space="preserve"> 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F9FC" w14:textId="77777777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Surfaces are well maintained in a good state of repair.</w:t>
            </w:r>
          </w:p>
          <w:p w14:paraId="71B4117C" w14:textId="77777777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Paths are cleared regularly.</w:t>
            </w:r>
          </w:p>
          <w:p w14:paraId="240FB331" w14:textId="0670A038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Leaves are cleared from </w:t>
            </w:r>
            <w:r w:rsidR="00DC4505"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surfaces,</w:t>
            </w: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 xml:space="preserve"> as necessary.</w:t>
            </w:r>
          </w:p>
          <w:p w14:paraId="095A1D12" w14:textId="77777777" w:rsidR="00567BA8" w:rsidRPr="000A7463" w:rsidRDefault="00567BA8" w:rsidP="00567BA8">
            <w:pPr>
              <w:pStyle w:val="NoSpacing"/>
              <w:rPr>
                <w:rFonts w:ascii="Century Gothic" w:hAnsi="Century Gothic"/>
                <w:bCs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Paths are cleared of snow and salted to help prevent persons slipping.</w:t>
            </w:r>
          </w:p>
          <w:p w14:paraId="039244A0" w14:textId="6119ECD7" w:rsidR="00567BA8" w:rsidRPr="000A7463" w:rsidRDefault="00567BA8" w:rsidP="00567BA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0A7463">
              <w:rPr>
                <w:rFonts w:ascii="Century Gothic" w:hAnsi="Century Gothic"/>
                <w:bCs/>
                <w:color w:val="000000"/>
                <w:sz w:val="19"/>
                <w:szCs w:val="19"/>
              </w:rPr>
              <w:t>Regular inspection of the condition of the paths take place.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710A" w14:textId="1C898E0C" w:rsidR="00567BA8" w:rsidRDefault="312A39E8" w:rsidP="00567BA8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47F9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1643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  <w:tr w:rsidR="00567BA8" w14:paraId="5B360EC3" w14:textId="77777777" w:rsidTr="2FC5F642">
        <w:trPr>
          <w:jc w:val="center"/>
        </w:trPr>
        <w:tc>
          <w:tcPr>
            <w:tcW w:w="3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4F72" w14:textId="53F7C261" w:rsidR="00567BA8" w:rsidRDefault="65A81543" w:rsidP="65A81543">
            <w:pPr>
              <w:pStyle w:val="NoSpacing"/>
              <w:rPr>
                <w:rFonts w:ascii="Century Gothic" w:hAnsi="Century Gothic"/>
                <w:color w:val="000000"/>
              </w:rPr>
            </w:pPr>
            <w:r w:rsidRPr="65A81543">
              <w:rPr>
                <w:rFonts w:ascii="Century Gothic" w:hAnsi="Century Gothic"/>
                <w:sz w:val="19"/>
                <w:szCs w:val="19"/>
              </w:rPr>
              <w:t xml:space="preserve">Falling branches/limbs or trees.: </w:t>
            </w:r>
            <w:r w:rsidRPr="65A81543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All staff and members of the public.</w:t>
            </w:r>
          </w:p>
        </w:tc>
        <w:tc>
          <w:tcPr>
            <w:tcW w:w="68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B921" w14:textId="53902489" w:rsidR="00567BA8" w:rsidRPr="007D43B7" w:rsidRDefault="00567BA8" w:rsidP="00567BA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Pre-opening site inspection is carried out daily by </w:t>
            </w:r>
            <w:r>
              <w:rPr>
                <w:rFonts w:ascii="Century Gothic" w:hAnsi="Century Gothic"/>
                <w:color w:val="000000"/>
                <w:sz w:val="19"/>
                <w:szCs w:val="19"/>
              </w:rPr>
              <w:t xml:space="preserve">Team.  Any issues are reported to 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Duty Manager</w:t>
            </w:r>
            <w:r w:rsidR="00DC4505">
              <w:rPr>
                <w:rFonts w:ascii="Century Gothic" w:hAnsi="Century Gothic"/>
                <w:color w:val="000000"/>
                <w:sz w:val="19"/>
                <w:szCs w:val="19"/>
              </w:rPr>
              <w:t xml:space="preserve"> for actioning</w:t>
            </w: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.</w:t>
            </w:r>
          </w:p>
          <w:p w14:paraId="3FD41FA0" w14:textId="77777777" w:rsidR="00567BA8" w:rsidRPr="007D43B7" w:rsidRDefault="00567BA8" w:rsidP="00567BA8">
            <w:pPr>
              <w:suppressAutoHyphens w:val="0"/>
              <w:autoSpaceDN/>
              <w:textAlignment w:val="auto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All staff are briefed to be vigilant and report any concerns regarding the condition of the trees/branches as they move around the grounds</w:t>
            </w:r>
          </w:p>
          <w:p w14:paraId="4E64C818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007D43B7">
              <w:rPr>
                <w:rFonts w:ascii="Century Gothic" w:hAnsi="Century Gothic"/>
                <w:color w:val="000000"/>
                <w:sz w:val="19"/>
                <w:szCs w:val="19"/>
              </w:rPr>
              <w:t>An external tree surgeon is retained to survey the trees, report any concerns and take the appropriate action.</w:t>
            </w:r>
          </w:p>
          <w:p w14:paraId="6D190CFA" w14:textId="2E35BE6D" w:rsidR="00DC4505" w:rsidRDefault="00DC4505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color w:val="000000"/>
                <w:sz w:val="19"/>
                <w:szCs w:val="19"/>
              </w:rPr>
              <w:t>In extreme wind conditions areas of the park may be closed.</w:t>
            </w:r>
          </w:p>
        </w:tc>
        <w:tc>
          <w:tcPr>
            <w:tcW w:w="11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C515" w14:textId="2162AA84" w:rsidR="00567BA8" w:rsidRDefault="312A39E8" w:rsidP="00567BA8">
            <w:pPr>
              <w:pStyle w:val="NoSpacing"/>
              <w:jc w:val="center"/>
              <w:rPr>
                <w:rFonts w:ascii="Century Gothic" w:hAnsi="Century Gothic"/>
                <w:color w:val="000000"/>
                <w:sz w:val="19"/>
                <w:szCs w:val="19"/>
              </w:rPr>
            </w:pPr>
            <w:r w:rsidRPr="312A39E8">
              <w:rPr>
                <w:rFonts w:ascii="Century Gothic" w:hAnsi="Century Gothic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B6FC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9ADE" w14:textId="77777777" w:rsidR="00567BA8" w:rsidRDefault="00567BA8" w:rsidP="00567BA8">
            <w:pPr>
              <w:pStyle w:val="NoSpacing"/>
              <w:rPr>
                <w:rFonts w:ascii="Century Gothic" w:hAnsi="Century Gothic"/>
                <w:color w:val="000000"/>
                <w:sz w:val="19"/>
                <w:szCs w:val="19"/>
              </w:rPr>
            </w:pPr>
          </w:p>
        </w:tc>
      </w:tr>
    </w:tbl>
    <w:p w14:paraId="7EA17FD3" w14:textId="776573D8" w:rsidR="00691CF4" w:rsidRPr="007E19AA" w:rsidRDefault="00691CF4"/>
    <w:sectPr w:rsidR="00691CF4" w:rsidRPr="007E19AA" w:rsidSect="00792832">
      <w:headerReference w:type="even" r:id="rId11"/>
      <w:headerReference w:type="default" r:id="rId12"/>
      <w:headerReference w:type="first" r:id="rId13"/>
      <w:pgSz w:w="16839" w:h="11907" w:orient="landscape"/>
      <w:pgMar w:top="1162" w:right="720" w:bottom="445" w:left="720" w:header="175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3B42" w14:textId="77777777" w:rsidR="00962E0F" w:rsidRDefault="00962E0F">
      <w:r>
        <w:separator/>
      </w:r>
    </w:p>
  </w:endnote>
  <w:endnote w:type="continuationSeparator" w:id="0">
    <w:p w14:paraId="1737AE9A" w14:textId="77777777" w:rsidR="00962E0F" w:rsidRDefault="0096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78D0" w14:textId="77777777" w:rsidR="00962E0F" w:rsidRDefault="00962E0F">
      <w:r>
        <w:rPr>
          <w:color w:val="000000"/>
        </w:rPr>
        <w:separator/>
      </w:r>
    </w:p>
  </w:footnote>
  <w:footnote w:type="continuationSeparator" w:id="0">
    <w:p w14:paraId="1CE15156" w14:textId="77777777" w:rsidR="00962E0F" w:rsidRDefault="0096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2258" w14:textId="77777777" w:rsidR="00E4057D" w:rsidRDefault="00E4057D" w:rsidP="0075415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F23247" w14:textId="77777777" w:rsidR="00E4057D" w:rsidRDefault="00E4057D" w:rsidP="007928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53BF" w14:textId="77777777" w:rsidR="00E4057D" w:rsidRDefault="00E4057D" w:rsidP="0075415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77B07C" w14:textId="77777777" w:rsidR="00E4057D" w:rsidRPr="00A71E90" w:rsidRDefault="00E4057D" w:rsidP="00EF7F15">
    <w:pPr>
      <w:pStyle w:val="Header"/>
      <w:ind w:right="360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BC81CAD" wp14:editId="47011A6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24000" cy="419100"/>
          <wp:effectExtent l="0" t="0" r="0" b="0"/>
          <wp:wrapNone/>
          <wp:docPr id="1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26A0" w14:textId="32E799D9" w:rsidR="00E4057D" w:rsidRDefault="00E4057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0C0332" w14:textId="77777777" w:rsidR="00E4057D" w:rsidRDefault="00E40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EC7"/>
    <w:multiLevelType w:val="hybridMultilevel"/>
    <w:tmpl w:val="291ED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3763"/>
    <w:multiLevelType w:val="multilevel"/>
    <w:tmpl w:val="545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15269B"/>
    <w:multiLevelType w:val="multilevel"/>
    <w:tmpl w:val="545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DE9557D"/>
    <w:multiLevelType w:val="hybridMultilevel"/>
    <w:tmpl w:val="C5865B5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30198">
    <w:abstractNumId w:val="2"/>
  </w:num>
  <w:num w:numId="2" w16cid:durableId="161162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729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5105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55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780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8008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4434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098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3014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7530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1811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743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6556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2212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94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861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979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2846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9862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1751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7523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0120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3627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2249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9207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721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066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9332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148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8211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2258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8574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595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021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00718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704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4460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20933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4522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0075326">
    <w:abstractNumId w:val="0"/>
  </w:num>
  <w:num w:numId="42" w16cid:durableId="260601425">
    <w:abstractNumId w:val="1"/>
  </w:num>
  <w:num w:numId="43" w16cid:durableId="1199974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57"/>
    <w:rsid w:val="00001199"/>
    <w:rsid w:val="00005C9A"/>
    <w:rsid w:val="000572E5"/>
    <w:rsid w:val="000665C2"/>
    <w:rsid w:val="00073FC8"/>
    <w:rsid w:val="00083581"/>
    <w:rsid w:val="00092CAE"/>
    <w:rsid w:val="000A7463"/>
    <w:rsid w:val="000D2B47"/>
    <w:rsid w:val="000F4CE3"/>
    <w:rsid w:val="00100A42"/>
    <w:rsid w:val="001207BE"/>
    <w:rsid w:val="00127873"/>
    <w:rsid w:val="00156D90"/>
    <w:rsid w:val="00170733"/>
    <w:rsid w:val="00172047"/>
    <w:rsid w:val="001C018B"/>
    <w:rsid w:val="00220360"/>
    <w:rsid w:val="00226E30"/>
    <w:rsid w:val="002341BA"/>
    <w:rsid w:val="0023489E"/>
    <w:rsid w:val="00246FA0"/>
    <w:rsid w:val="00270B7D"/>
    <w:rsid w:val="002911B2"/>
    <w:rsid w:val="002B20F9"/>
    <w:rsid w:val="002E1154"/>
    <w:rsid w:val="002E5C9F"/>
    <w:rsid w:val="00331D22"/>
    <w:rsid w:val="003446A5"/>
    <w:rsid w:val="00365622"/>
    <w:rsid w:val="00367524"/>
    <w:rsid w:val="00377021"/>
    <w:rsid w:val="003B7D63"/>
    <w:rsid w:val="0040403F"/>
    <w:rsid w:val="0044678A"/>
    <w:rsid w:val="00446D85"/>
    <w:rsid w:val="00452F95"/>
    <w:rsid w:val="004A164D"/>
    <w:rsid w:val="004A2F81"/>
    <w:rsid w:val="004C5091"/>
    <w:rsid w:val="004E6A3A"/>
    <w:rsid w:val="004F5DA7"/>
    <w:rsid w:val="0050633A"/>
    <w:rsid w:val="00527A11"/>
    <w:rsid w:val="00537440"/>
    <w:rsid w:val="00560FDD"/>
    <w:rsid w:val="00567BA8"/>
    <w:rsid w:val="0057256F"/>
    <w:rsid w:val="00587F69"/>
    <w:rsid w:val="005A1207"/>
    <w:rsid w:val="005D4E70"/>
    <w:rsid w:val="006024E0"/>
    <w:rsid w:val="00611C10"/>
    <w:rsid w:val="006222EB"/>
    <w:rsid w:val="00644E85"/>
    <w:rsid w:val="00656433"/>
    <w:rsid w:val="00691CF4"/>
    <w:rsid w:val="00750CAF"/>
    <w:rsid w:val="00754156"/>
    <w:rsid w:val="00754E34"/>
    <w:rsid w:val="00756E5E"/>
    <w:rsid w:val="007610A0"/>
    <w:rsid w:val="00792832"/>
    <w:rsid w:val="0079749D"/>
    <w:rsid w:val="007B27B5"/>
    <w:rsid w:val="007D43B7"/>
    <w:rsid w:val="007E19AA"/>
    <w:rsid w:val="007E7878"/>
    <w:rsid w:val="00804E43"/>
    <w:rsid w:val="00813A71"/>
    <w:rsid w:val="008327C3"/>
    <w:rsid w:val="00857EA0"/>
    <w:rsid w:val="008648A8"/>
    <w:rsid w:val="00880EB4"/>
    <w:rsid w:val="008C3AF2"/>
    <w:rsid w:val="008E0797"/>
    <w:rsid w:val="009149F3"/>
    <w:rsid w:val="00920D1B"/>
    <w:rsid w:val="0092397B"/>
    <w:rsid w:val="009271A4"/>
    <w:rsid w:val="009454F3"/>
    <w:rsid w:val="00962E0F"/>
    <w:rsid w:val="009666EE"/>
    <w:rsid w:val="00967D76"/>
    <w:rsid w:val="009A1D58"/>
    <w:rsid w:val="009B2111"/>
    <w:rsid w:val="009C179C"/>
    <w:rsid w:val="009E1057"/>
    <w:rsid w:val="00A10652"/>
    <w:rsid w:val="00A4532A"/>
    <w:rsid w:val="00A536E9"/>
    <w:rsid w:val="00A6326E"/>
    <w:rsid w:val="00A71E90"/>
    <w:rsid w:val="00A84C52"/>
    <w:rsid w:val="00A94ACE"/>
    <w:rsid w:val="00AF6D7F"/>
    <w:rsid w:val="00B04395"/>
    <w:rsid w:val="00B3672E"/>
    <w:rsid w:val="00B64B7D"/>
    <w:rsid w:val="00B83BA0"/>
    <w:rsid w:val="00B840D5"/>
    <w:rsid w:val="00B93C72"/>
    <w:rsid w:val="00B975D4"/>
    <w:rsid w:val="00BE591E"/>
    <w:rsid w:val="00C05192"/>
    <w:rsid w:val="00C51F71"/>
    <w:rsid w:val="00C526EC"/>
    <w:rsid w:val="00C8194C"/>
    <w:rsid w:val="00C91136"/>
    <w:rsid w:val="00CB35BF"/>
    <w:rsid w:val="00D30CCC"/>
    <w:rsid w:val="00D54220"/>
    <w:rsid w:val="00DC4505"/>
    <w:rsid w:val="00E05228"/>
    <w:rsid w:val="00E4057D"/>
    <w:rsid w:val="00E50764"/>
    <w:rsid w:val="00E613F5"/>
    <w:rsid w:val="00E735BF"/>
    <w:rsid w:val="00E92B67"/>
    <w:rsid w:val="00EA7239"/>
    <w:rsid w:val="00EC3008"/>
    <w:rsid w:val="00EF30FF"/>
    <w:rsid w:val="00EF7F15"/>
    <w:rsid w:val="00F15E3B"/>
    <w:rsid w:val="00F44489"/>
    <w:rsid w:val="00F623C9"/>
    <w:rsid w:val="00FF0B7A"/>
    <w:rsid w:val="0178FCD6"/>
    <w:rsid w:val="2FC5F642"/>
    <w:rsid w:val="312A39E8"/>
    <w:rsid w:val="3251C5E5"/>
    <w:rsid w:val="38215C67"/>
    <w:rsid w:val="608B4308"/>
    <w:rsid w:val="65A81543"/>
    <w:rsid w:val="7B22E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E5DE96"/>
  <w15:docId w15:val="{801915F1-4FDC-4639-ADB6-29F324F2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hAnsi="Arial"/>
      <w:i/>
      <w:szCs w:val="20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Heading2Centered">
    <w:name w:val="Style Heading 2 + Centered"/>
    <w:basedOn w:val="Heading2"/>
    <w:autoRedefine/>
    <w:pPr>
      <w:spacing w:before="0"/>
      <w:jc w:val="center"/>
    </w:pPr>
    <w:rPr>
      <w:rFonts w:ascii="Times New Roman" w:hAnsi="Times New Roman" w:cs="Times New Roman"/>
      <w:i w:val="0"/>
      <w:iCs w:val="0"/>
      <w:color w:val="FF000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00"/>
      <w:lang w:val="en-US"/>
    </w:rPr>
  </w:style>
  <w:style w:type="paragraph" w:customStyle="1" w:styleId="Style">
    <w:name w:val="Style"/>
    <w:pPr>
      <w:widowControl w:val="0"/>
      <w:suppressAutoHyphens/>
      <w:autoSpaceDE w:val="0"/>
      <w:autoSpaceDN w:val="0"/>
      <w:textAlignment w:val="baseline"/>
    </w:pPr>
    <w:rPr>
      <w:sz w:val="24"/>
      <w:szCs w:val="24"/>
      <w:lang w:val="en-US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7D63"/>
  </w:style>
  <w:style w:type="character" w:customStyle="1" w:styleId="HeaderChar">
    <w:name w:val="Header Char"/>
    <w:basedOn w:val="DefaultParagraphFont"/>
    <w:link w:val="Header"/>
    <w:uiPriority w:val="99"/>
    <w:rsid w:val="00F444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5891B870C674CAD7FDD63E3336E71" ma:contentTypeVersion="2" ma:contentTypeDescription="Create a new document." ma:contentTypeScope="" ma:versionID="cbbad530349726a03ccb275e60e01626">
  <xsd:schema xmlns:xsd="http://www.w3.org/2001/XMLSchema" xmlns:xs="http://www.w3.org/2001/XMLSchema" xmlns:p="http://schemas.microsoft.com/office/2006/metadata/properties" xmlns:ns2="42b54136-dbdd-440e-8c81-780e10c26078" targetNamespace="http://schemas.microsoft.com/office/2006/metadata/properties" ma:root="true" ma:fieldsID="afca0788c2310bc20a80871007882d17" ns2:_="">
    <xsd:import namespace="42b54136-dbdd-440e-8c81-780e10c26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54136-dbdd-440e-8c81-780e10c26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0CBFB-0ACF-4D9D-8D94-B7A6EEDA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2695C-565B-4AC1-A891-106D415DA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2D1A6-61F0-429F-8307-D35F7E6AA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D6E5E5-6172-4822-8AD8-816672E36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54136-dbdd-440e-8c81-780e10c26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Microsoft Office User</dc:creator>
  <cp:keywords/>
  <dc:description/>
  <cp:lastModifiedBy>Tim Casey</cp:lastModifiedBy>
  <cp:revision>2</cp:revision>
  <cp:lastPrinted>2020-05-26T21:01:00Z</cp:lastPrinted>
  <dcterms:created xsi:type="dcterms:W3CDTF">2025-02-16T18:12:00Z</dcterms:created>
  <dcterms:modified xsi:type="dcterms:W3CDTF">2025-02-16T18:12:00Z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0x0101004445891B870C674CAD7FDD63E3336E71</vt:lpwstr>
  </property>
</Properties>
</file>